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BFE" w:rsidRPr="003E6BFE" w:rsidRDefault="007D60BD" w:rsidP="003E6BFE">
      <w:pPr>
        <w:pStyle w:val="CM11"/>
        <w:spacing w:line="573" w:lineRule="atLeast"/>
        <w:jc w:val="center"/>
        <w:rPr>
          <w:rFonts w:ascii="AR PL UMing HK" w:eastAsia="AR PL UMing HK" w:cs="AR PL UMing HK"/>
          <w:color w:val="000000"/>
          <w:sz w:val="44"/>
          <w:szCs w:val="44"/>
        </w:rPr>
      </w:pPr>
      <w:bookmarkStart w:id="0" w:name="_GoBack"/>
      <w:bookmarkEnd w:id="0"/>
      <w:r>
        <w:rPr>
          <w:rFonts w:ascii="AR PL UMing HK" w:eastAsia="AR PL UMing HK" w:cs="AR PL UMing HK" w:hint="eastAsia"/>
          <w:color w:val="000000"/>
          <w:sz w:val="44"/>
          <w:szCs w:val="44"/>
        </w:rPr>
        <w:t>华中科技大学研究生短期出国研修</w:t>
      </w:r>
      <w:r>
        <w:rPr>
          <w:rFonts w:ascii="AR PL UMing HK" w:eastAsia="AR PL UMing HK" w:cs="AR PL UMing HK"/>
          <w:color w:val="000000"/>
          <w:sz w:val="44"/>
          <w:szCs w:val="44"/>
        </w:rPr>
        <w:br/>
      </w:r>
      <w:r>
        <w:rPr>
          <w:rFonts w:ascii="AR PL UMing HK" w:eastAsia="AR PL UMing HK" w:cs="AR PL UMing HK" w:hint="eastAsia"/>
          <w:color w:val="000000"/>
          <w:sz w:val="44"/>
          <w:szCs w:val="44"/>
        </w:rPr>
        <w:t>项目管理办法（试行）</w:t>
      </w:r>
    </w:p>
    <w:p w:rsidR="007D60BD" w:rsidRDefault="007D60BD">
      <w:pPr>
        <w:pStyle w:val="CM2"/>
        <w:jc w:val="center"/>
        <w:rPr>
          <w:rFonts w:ascii="黑体" w:eastAsia="黑体" w:cs="黑体"/>
          <w:color w:val="000000"/>
          <w:sz w:val="32"/>
          <w:szCs w:val="32"/>
        </w:rPr>
      </w:pPr>
      <w:r>
        <w:rPr>
          <w:rFonts w:ascii="黑体" w:eastAsia="黑体" w:cs="黑体" w:hint="eastAsia"/>
          <w:color w:val="000000"/>
          <w:sz w:val="32"/>
          <w:szCs w:val="32"/>
        </w:rPr>
        <w:t>第一章总则</w:t>
      </w:r>
    </w:p>
    <w:p w:rsidR="007D60BD" w:rsidRDefault="007D60BD">
      <w:pPr>
        <w:pStyle w:val="CM3"/>
        <w:ind w:right="323" w:firstLine="640"/>
        <w:rPr>
          <w:rFonts w:cs="仿宋_GB2312"/>
          <w:color w:val="000000"/>
          <w:sz w:val="32"/>
          <w:szCs w:val="32"/>
        </w:rPr>
      </w:pPr>
      <w:r>
        <w:rPr>
          <w:rFonts w:cs="仿宋_GB2312" w:hint="eastAsia"/>
          <w:color w:val="000000"/>
          <w:sz w:val="32"/>
          <w:szCs w:val="32"/>
        </w:rPr>
        <w:t>第一条</w:t>
      </w:r>
      <w:r>
        <w:rPr>
          <w:rFonts w:cs="仿宋_GB2312"/>
          <w:color w:val="000000"/>
          <w:sz w:val="32"/>
          <w:szCs w:val="32"/>
        </w:rPr>
        <w:t xml:space="preserve"> </w:t>
      </w:r>
      <w:r>
        <w:rPr>
          <w:rFonts w:cs="仿宋_GB2312" w:hint="eastAsia"/>
          <w:color w:val="000000"/>
          <w:sz w:val="32"/>
          <w:szCs w:val="32"/>
        </w:rPr>
        <w:t>为扩大研究生国际学术视野，加强全校研究生国际交流水平，特制定本办法。</w:t>
      </w:r>
    </w:p>
    <w:p w:rsidR="007D60BD" w:rsidRDefault="007D60BD">
      <w:pPr>
        <w:pStyle w:val="CM12"/>
        <w:spacing w:line="576" w:lineRule="atLeast"/>
        <w:ind w:firstLine="635"/>
        <w:rPr>
          <w:rFonts w:cs="仿宋_GB2312"/>
          <w:color w:val="000000"/>
          <w:sz w:val="32"/>
          <w:szCs w:val="32"/>
        </w:rPr>
      </w:pPr>
      <w:r>
        <w:rPr>
          <w:rFonts w:cs="仿宋_GB2312" w:hint="eastAsia"/>
          <w:color w:val="000000"/>
          <w:sz w:val="32"/>
          <w:szCs w:val="32"/>
        </w:rPr>
        <w:t>第二条</w:t>
      </w:r>
      <w:r>
        <w:rPr>
          <w:rFonts w:cs="仿宋_GB2312"/>
          <w:color w:val="000000"/>
          <w:sz w:val="32"/>
          <w:szCs w:val="32"/>
        </w:rPr>
        <w:t xml:space="preserve"> </w:t>
      </w:r>
      <w:r>
        <w:rPr>
          <w:rFonts w:cs="仿宋_GB2312" w:hint="eastAsia"/>
          <w:color w:val="000000"/>
          <w:sz w:val="32"/>
          <w:szCs w:val="32"/>
        </w:rPr>
        <w:t>华中科技大学研究生短期出国研修项目（以下称</w:t>
      </w:r>
      <w:r>
        <w:rPr>
          <w:rFonts w:hAnsi="DengXian Western" w:cs="仿宋_GB2312"/>
          <w:color w:val="000000"/>
          <w:sz w:val="32"/>
          <w:szCs w:val="32"/>
        </w:rPr>
        <w:t>“</w:t>
      </w:r>
      <w:r>
        <w:rPr>
          <w:rFonts w:cs="仿宋_GB2312" w:hint="eastAsia"/>
          <w:color w:val="000000"/>
          <w:sz w:val="32"/>
          <w:szCs w:val="32"/>
        </w:rPr>
        <w:t>短期研修项目</w:t>
      </w:r>
      <w:r>
        <w:rPr>
          <w:rFonts w:hAnsi="DengXian Western" w:cs="仿宋_GB2312"/>
          <w:color w:val="000000"/>
          <w:sz w:val="32"/>
          <w:szCs w:val="32"/>
        </w:rPr>
        <w:t>”</w:t>
      </w:r>
      <w:r>
        <w:rPr>
          <w:rFonts w:cs="仿宋_GB2312" w:hint="eastAsia"/>
          <w:color w:val="000000"/>
          <w:sz w:val="32"/>
          <w:szCs w:val="32"/>
        </w:rPr>
        <w:t>）资助研究生出国短期学习、科研等形式的研修工作。</w:t>
      </w:r>
    </w:p>
    <w:p w:rsidR="007D60BD" w:rsidRDefault="007D60BD">
      <w:pPr>
        <w:pStyle w:val="CM1"/>
        <w:jc w:val="center"/>
        <w:rPr>
          <w:rFonts w:ascii="黑体" w:eastAsia="黑体" w:cs="黑体"/>
          <w:color w:val="000000"/>
          <w:sz w:val="36"/>
          <w:szCs w:val="36"/>
        </w:rPr>
      </w:pPr>
      <w:r>
        <w:rPr>
          <w:rFonts w:ascii="黑体" w:eastAsia="黑体" w:cs="黑体" w:hint="eastAsia"/>
          <w:color w:val="000000"/>
          <w:sz w:val="36"/>
          <w:szCs w:val="36"/>
        </w:rPr>
        <w:t>第二章</w:t>
      </w:r>
      <w:r>
        <w:rPr>
          <w:rFonts w:ascii="黑体" w:eastAsia="黑体" w:cs="黑体"/>
          <w:color w:val="000000"/>
          <w:sz w:val="36"/>
          <w:szCs w:val="36"/>
        </w:rPr>
        <w:t xml:space="preserve"> </w:t>
      </w:r>
      <w:r>
        <w:rPr>
          <w:rFonts w:ascii="黑体" w:eastAsia="黑体" w:cs="黑体" w:hint="eastAsia"/>
          <w:color w:val="000000"/>
          <w:sz w:val="36"/>
          <w:szCs w:val="36"/>
        </w:rPr>
        <w:t>资助对象及要求</w:t>
      </w:r>
    </w:p>
    <w:p w:rsidR="007D60BD" w:rsidRDefault="007D60BD">
      <w:pPr>
        <w:pStyle w:val="CM5"/>
        <w:ind w:right="133" w:firstLine="640"/>
        <w:rPr>
          <w:rFonts w:cs="仿宋_GB2312"/>
          <w:color w:val="000000"/>
          <w:sz w:val="32"/>
          <w:szCs w:val="32"/>
        </w:rPr>
      </w:pPr>
      <w:r>
        <w:rPr>
          <w:rFonts w:cs="仿宋_GB2312" w:hint="eastAsia"/>
          <w:color w:val="000000"/>
          <w:sz w:val="32"/>
          <w:szCs w:val="32"/>
        </w:rPr>
        <w:t>第三条</w:t>
      </w:r>
      <w:r>
        <w:rPr>
          <w:rFonts w:cs="仿宋_GB2312"/>
          <w:color w:val="000000"/>
          <w:sz w:val="32"/>
          <w:szCs w:val="32"/>
        </w:rPr>
        <w:t xml:space="preserve"> </w:t>
      </w:r>
      <w:r>
        <w:rPr>
          <w:rFonts w:cs="仿宋_GB2312" w:hint="eastAsia"/>
          <w:color w:val="000000"/>
          <w:sz w:val="32"/>
          <w:szCs w:val="32"/>
        </w:rPr>
        <w:t>具有中国国籍</w:t>
      </w:r>
      <w:r>
        <w:rPr>
          <w:rFonts w:cs="仿宋_GB2312"/>
          <w:color w:val="000000"/>
          <w:sz w:val="32"/>
          <w:szCs w:val="32"/>
        </w:rPr>
        <w:t>(</w:t>
      </w:r>
      <w:r>
        <w:rPr>
          <w:rFonts w:cs="仿宋_GB2312" w:hint="eastAsia"/>
          <w:color w:val="000000"/>
          <w:sz w:val="32"/>
          <w:szCs w:val="32"/>
        </w:rPr>
        <w:t>持有绿卡、枫叶卡等国外永久居民除外），无违法违纪记录。</w:t>
      </w:r>
    </w:p>
    <w:p w:rsidR="007D60BD" w:rsidRDefault="007D60BD">
      <w:pPr>
        <w:pStyle w:val="CM4"/>
        <w:ind w:firstLine="635"/>
        <w:rPr>
          <w:rFonts w:cs="仿宋_GB2312"/>
          <w:color w:val="000000"/>
          <w:sz w:val="32"/>
          <w:szCs w:val="32"/>
        </w:rPr>
      </w:pPr>
      <w:r>
        <w:rPr>
          <w:rFonts w:cs="仿宋_GB2312" w:hint="eastAsia"/>
          <w:color w:val="000000"/>
          <w:sz w:val="32"/>
          <w:szCs w:val="32"/>
        </w:rPr>
        <w:t>第四条</w:t>
      </w:r>
      <w:r>
        <w:rPr>
          <w:rFonts w:cs="仿宋_GB2312"/>
          <w:color w:val="000000"/>
          <w:sz w:val="32"/>
          <w:szCs w:val="32"/>
        </w:rPr>
        <w:t xml:space="preserve"> </w:t>
      </w:r>
      <w:r>
        <w:rPr>
          <w:rFonts w:cs="仿宋_GB2312" w:hint="eastAsia"/>
          <w:color w:val="000000"/>
          <w:sz w:val="32"/>
          <w:szCs w:val="32"/>
        </w:rPr>
        <w:t>资助对象是我校全日制学术学位在读博士研究生（委培、定向生、留学生除外）、部分优秀的学术学位硕士研究生（委培、定向生、留学生除外）。</w:t>
      </w:r>
    </w:p>
    <w:p w:rsidR="007D60BD" w:rsidRDefault="007D60BD">
      <w:pPr>
        <w:pStyle w:val="CM3"/>
        <w:ind w:right="323" w:firstLine="640"/>
        <w:rPr>
          <w:rFonts w:cs="仿宋_GB2312"/>
          <w:color w:val="000000"/>
          <w:sz w:val="32"/>
          <w:szCs w:val="32"/>
        </w:rPr>
      </w:pPr>
      <w:r>
        <w:rPr>
          <w:rFonts w:cs="仿宋_GB2312" w:hint="eastAsia"/>
          <w:color w:val="000000"/>
          <w:sz w:val="32"/>
          <w:szCs w:val="32"/>
        </w:rPr>
        <w:t>第五条</w:t>
      </w:r>
      <w:r>
        <w:rPr>
          <w:rFonts w:cs="仿宋_GB2312"/>
          <w:color w:val="000000"/>
          <w:sz w:val="32"/>
          <w:szCs w:val="32"/>
        </w:rPr>
        <w:t xml:space="preserve"> </w:t>
      </w:r>
      <w:r>
        <w:rPr>
          <w:rFonts w:cs="仿宋_GB2312" w:hint="eastAsia"/>
          <w:color w:val="000000"/>
          <w:sz w:val="32"/>
          <w:szCs w:val="32"/>
        </w:rPr>
        <w:t>申请短期出访项目的研究生有拟出访国的著名大学或著名研发机构的邀请信及具体研修计划。</w:t>
      </w:r>
    </w:p>
    <w:p w:rsidR="003E6BFE" w:rsidRPr="003E6BFE" w:rsidRDefault="007D60BD" w:rsidP="003E6BFE">
      <w:pPr>
        <w:pStyle w:val="CM13"/>
        <w:spacing w:line="576" w:lineRule="atLeast"/>
        <w:ind w:right="323" w:firstLine="640"/>
        <w:rPr>
          <w:rFonts w:cs="仿宋_GB2312"/>
          <w:color w:val="000000"/>
          <w:sz w:val="32"/>
          <w:szCs w:val="32"/>
        </w:rPr>
      </w:pPr>
      <w:r>
        <w:rPr>
          <w:rFonts w:cs="仿宋_GB2312" w:hint="eastAsia"/>
          <w:color w:val="000000"/>
          <w:sz w:val="32"/>
          <w:szCs w:val="32"/>
        </w:rPr>
        <w:t>第六条</w:t>
      </w:r>
      <w:r>
        <w:rPr>
          <w:rFonts w:cs="仿宋_GB2312"/>
          <w:color w:val="000000"/>
          <w:sz w:val="32"/>
          <w:szCs w:val="32"/>
        </w:rPr>
        <w:t xml:space="preserve"> </w:t>
      </w:r>
      <w:r>
        <w:rPr>
          <w:rFonts w:cs="仿宋_GB2312" w:hint="eastAsia"/>
          <w:color w:val="000000"/>
          <w:sz w:val="32"/>
          <w:szCs w:val="32"/>
        </w:rPr>
        <w:t>身心健康，且具有较高外语水平，能够进行口头学术交流。</w:t>
      </w:r>
    </w:p>
    <w:p w:rsidR="007D60BD" w:rsidRDefault="007D60BD">
      <w:pPr>
        <w:pStyle w:val="CM5"/>
        <w:ind w:right="133" w:firstLine="640"/>
        <w:rPr>
          <w:rFonts w:cs="仿宋_GB2312"/>
          <w:color w:val="000000"/>
          <w:sz w:val="32"/>
          <w:szCs w:val="32"/>
        </w:rPr>
      </w:pPr>
      <w:r>
        <w:rPr>
          <w:rFonts w:cs="仿宋_GB2312" w:hint="eastAsia"/>
          <w:color w:val="000000"/>
          <w:sz w:val="32"/>
          <w:szCs w:val="32"/>
        </w:rPr>
        <w:t>第七条研究生短期出访时间应在</w:t>
      </w:r>
      <w:r>
        <w:rPr>
          <w:rFonts w:cs="仿宋_GB2312"/>
          <w:color w:val="000000"/>
          <w:sz w:val="32"/>
          <w:szCs w:val="32"/>
        </w:rPr>
        <w:t>3</w:t>
      </w:r>
      <w:r>
        <w:rPr>
          <w:rFonts w:cs="仿宋_GB2312" w:hint="eastAsia"/>
          <w:color w:val="000000"/>
          <w:sz w:val="32"/>
          <w:szCs w:val="32"/>
        </w:rPr>
        <w:t>个月以上、</w:t>
      </w:r>
      <w:r>
        <w:rPr>
          <w:rFonts w:cs="仿宋_GB2312"/>
          <w:color w:val="000000"/>
          <w:sz w:val="32"/>
          <w:szCs w:val="32"/>
        </w:rPr>
        <w:t>10</w:t>
      </w:r>
      <w:r>
        <w:rPr>
          <w:rFonts w:cs="仿宋_GB2312" w:hint="eastAsia"/>
          <w:color w:val="000000"/>
          <w:sz w:val="32"/>
          <w:szCs w:val="32"/>
        </w:rPr>
        <w:t>个月以下</w:t>
      </w:r>
      <w:r>
        <w:rPr>
          <w:rFonts w:cs="仿宋_GB2312"/>
          <w:color w:val="000000"/>
          <w:sz w:val="32"/>
          <w:szCs w:val="32"/>
        </w:rPr>
        <w:t>(</w:t>
      </w:r>
      <w:r>
        <w:rPr>
          <w:rFonts w:cs="仿宋_GB2312" w:hint="eastAsia"/>
          <w:color w:val="000000"/>
          <w:sz w:val="32"/>
          <w:szCs w:val="32"/>
        </w:rPr>
        <w:t>即</w:t>
      </w:r>
      <w:r>
        <w:rPr>
          <w:rFonts w:cs="仿宋_GB2312"/>
          <w:color w:val="000000"/>
          <w:sz w:val="32"/>
          <w:szCs w:val="32"/>
        </w:rPr>
        <w:t>90</w:t>
      </w:r>
      <w:r>
        <w:rPr>
          <w:rFonts w:cs="仿宋_GB2312" w:hint="eastAsia"/>
          <w:color w:val="000000"/>
          <w:sz w:val="32"/>
          <w:szCs w:val="32"/>
        </w:rPr>
        <w:lastRenderedPageBreak/>
        <w:t>天</w:t>
      </w:r>
      <w:r>
        <w:rPr>
          <w:rFonts w:hAnsi="DengXian Western" w:cs="仿宋_GB2312"/>
          <w:color w:val="000000"/>
          <w:sz w:val="32"/>
          <w:szCs w:val="32"/>
        </w:rPr>
        <w:t>——</w:t>
      </w:r>
      <w:r>
        <w:rPr>
          <w:rFonts w:cs="仿宋_GB2312"/>
          <w:color w:val="000000"/>
          <w:sz w:val="32"/>
          <w:szCs w:val="32"/>
        </w:rPr>
        <w:t>300</w:t>
      </w:r>
      <w:r>
        <w:rPr>
          <w:rFonts w:cs="仿宋_GB2312" w:hint="eastAsia"/>
          <w:color w:val="000000"/>
          <w:sz w:val="32"/>
          <w:szCs w:val="32"/>
        </w:rPr>
        <w:t>天范围内</w:t>
      </w:r>
      <w:r>
        <w:rPr>
          <w:rFonts w:cs="仿宋_GB2312"/>
          <w:color w:val="000000"/>
          <w:sz w:val="32"/>
          <w:szCs w:val="32"/>
        </w:rPr>
        <w:t>)</w:t>
      </w:r>
      <w:r>
        <w:rPr>
          <w:rFonts w:cs="仿宋_GB2312" w:hint="eastAsia"/>
          <w:color w:val="000000"/>
          <w:sz w:val="32"/>
          <w:szCs w:val="32"/>
        </w:rPr>
        <w:t>。</w:t>
      </w:r>
    </w:p>
    <w:p w:rsidR="007D60BD" w:rsidRDefault="007D60BD">
      <w:pPr>
        <w:pStyle w:val="CM12"/>
        <w:spacing w:line="576" w:lineRule="atLeast"/>
        <w:ind w:firstLine="635"/>
        <w:rPr>
          <w:rFonts w:cs="仿宋_GB2312"/>
          <w:color w:val="000000"/>
          <w:sz w:val="32"/>
          <w:szCs w:val="32"/>
        </w:rPr>
      </w:pPr>
      <w:r>
        <w:rPr>
          <w:rFonts w:cs="仿宋_GB2312" w:hint="eastAsia"/>
          <w:color w:val="000000"/>
          <w:sz w:val="32"/>
          <w:szCs w:val="32"/>
        </w:rPr>
        <w:t>第八条港、澳、台地区暂不属于资助范围。</w:t>
      </w:r>
    </w:p>
    <w:p w:rsidR="007D60BD" w:rsidRDefault="007D60BD">
      <w:pPr>
        <w:pStyle w:val="CM1"/>
        <w:jc w:val="center"/>
        <w:rPr>
          <w:rFonts w:ascii="黑体" w:eastAsia="黑体" w:cs="黑体"/>
          <w:color w:val="000000"/>
          <w:sz w:val="36"/>
          <w:szCs w:val="36"/>
        </w:rPr>
      </w:pPr>
      <w:r>
        <w:rPr>
          <w:rFonts w:ascii="黑体" w:eastAsia="黑体" w:cs="黑体" w:hint="eastAsia"/>
          <w:color w:val="000000"/>
          <w:sz w:val="36"/>
          <w:szCs w:val="36"/>
        </w:rPr>
        <w:t>第三章</w:t>
      </w:r>
      <w:r>
        <w:rPr>
          <w:rFonts w:ascii="黑体" w:eastAsia="黑体" w:cs="黑体"/>
          <w:color w:val="000000"/>
          <w:sz w:val="36"/>
          <w:szCs w:val="36"/>
        </w:rPr>
        <w:t xml:space="preserve"> </w:t>
      </w:r>
      <w:r>
        <w:rPr>
          <w:rFonts w:ascii="黑体" w:eastAsia="黑体" w:cs="黑体" w:hint="eastAsia"/>
          <w:color w:val="000000"/>
          <w:sz w:val="36"/>
          <w:szCs w:val="36"/>
        </w:rPr>
        <w:t>资助额度与开支范围</w:t>
      </w:r>
    </w:p>
    <w:p w:rsidR="007D60BD" w:rsidRDefault="007D60BD">
      <w:pPr>
        <w:pStyle w:val="CM5"/>
        <w:ind w:right="133" w:firstLine="640"/>
        <w:rPr>
          <w:rFonts w:cs="仿宋_GB2312"/>
          <w:color w:val="000000"/>
          <w:sz w:val="32"/>
          <w:szCs w:val="32"/>
        </w:rPr>
      </w:pPr>
      <w:r>
        <w:rPr>
          <w:rFonts w:cs="仿宋_GB2312" w:hint="eastAsia"/>
          <w:color w:val="000000"/>
          <w:sz w:val="32"/>
          <w:szCs w:val="32"/>
        </w:rPr>
        <w:t>第九条</w:t>
      </w:r>
      <w:r>
        <w:rPr>
          <w:rFonts w:cs="仿宋_GB2312"/>
          <w:color w:val="000000"/>
          <w:sz w:val="32"/>
          <w:szCs w:val="32"/>
        </w:rPr>
        <w:t xml:space="preserve"> </w:t>
      </w:r>
      <w:r>
        <w:rPr>
          <w:rFonts w:cs="仿宋_GB2312" w:hint="eastAsia"/>
          <w:color w:val="000000"/>
          <w:sz w:val="32"/>
          <w:szCs w:val="32"/>
        </w:rPr>
        <w:t>短期出访的研究生，资助金额一类国家和地区</w:t>
      </w:r>
      <w:r>
        <w:rPr>
          <w:rFonts w:cs="仿宋_GB2312"/>
          <w:color w:val="000000"/>
          <w:sz w:val="32"/>
          <w:szCs w:val="32"/>
        </w:rPr>
        <w:t>4</w:t>
      </w:r>
      <w:r>
        <w:rPr>
          <w:rFonts w:cs="仿宋_GB2312" w:hint="eastAsia"/>
          <w:color w:val="000000"/>
          <w:sz w:val="32"/>
          <w:szCs w:val="32"/>
        </w:rPr>
        <w:t>万元人民币，二类国家和地区</w:t>
      </w:r>
      <w:r>
        <w:rPr>
          <w:rFonts w:cs="仿宋_GB2312"/>
          <w:color w:val="000000"/>
          <w:sz w:val="32"/>
          <w:szCs w:val="32"/>
        </w:rPr>
        <w:t>3.8</w:t>
      </w:r>
      <w:r>
        <w:rPr>
          <w:rFonts w:cs="仿宋_GB2312" w:hint="eastAsia"/>
          <w:color w:val="000000"/>
          <w:sz w:val="32"/>
          <w:szCs w:val="32"/>
        </w:rPr>
        <w:t>万元人民币，三类国家和地区</w:t>
      </w:r>
      <w:r>
        <w:rPr>
          <w:rFonts w:cs="仿宋_GB2312"/>
          <w:color w:val="000000"/>
          <w:sz w:val="32"/>
          <w:szCs w:val="32"/>
        </w:rPr>
        <w:t>3</w:t>
      </w:r>
      <w:r>
        <w:rPr>
          <w:rFonts w:cs="仿宋_GB2312" w:hint="eastAsia"/>
          <w:color w:val="000000"/>
          <w:sz w:val="32"/>
          <w:szCs w:val="32"/>
        </w:rPr>
        <w:t>万元人民币（国家和地区分类情况见附件）。不足部分由国内导师、国外合作者或其他渠道支付。</w:t>
      </w:r>
    </w:p>
    <w:p w:rsidR="007D60BD" w:rsidRDefault="007D60BD">
      <w:pPr>
        <w:pStyle w:val="CM12"/>
        <w:spacing w:line="576" w:lineRule="atLeast"/>
        <w:ind w:right="133" w:firstLine="640"/>
        <w:rPr>
          <w:rFonts w:cs="仿宋_GB2312"/>
          <w:color w:val="000000"/>
          <w:sz w:val="32"/>
          <w:szCs w:val="32"/>
        </w:rPr>
      </w:pPr>
      <w:r>
        <w:rPr>
          <w:rFonts w:cs="仿宋_GB2312" w:hint="eastAsia"/>
          <w:color w:val="000000"/>
          <w:sz w:val="32"/>
          <w:szCs w:val="32"/>
        </w:rPr>
        <w:t>第十条</w:t>
      </w:r>
      <w:r>
        <w:rPr>
          <w:rFonts w:cs="仿宋_GB2312"/>
          <w:color w:val="000000"/>
          <w:sz w:val="32"/>
          <w:szCs w:val="32"/>
        </w:rPr>
        <w:t xml:space="preserve"> </w:t>
      </w:r>
      <w:r>
        <w:rPr>
          <w:rFonts w:cs="仿宋_GB2312" w:hint="eastAsia"/>
          <w:color w:val="000000"/>
          <w:sz w:val="32"/>
          <w:szCs w:val="32"/>
        </w:rPr>
        <w:t>开支范围：签证费、往返国际机票（经济舱）及在外生活费补贴（补助标准遵照学校有关规定执行）。</w:t>
      </w:r>
    </w:p>
    <w:p w:rsidR="007D60BD" w:rsidRDefault="007D60BD">
      <w:pPr>
        <w:pStyle w:val="CM1"/>
        <w:jc w:val="center"/>
        <w:rPr>
          <w:rFonts w:ascii="黑体" w:eastAsia="黑体" w:cs="黑体"/>
          <w:color w:val="000000"/>
          <w:sz w:val="36"/>
          <w:szCs w:val="36"/>
        </w:rPr>
      </w:pPr>
      <w:r>
        <w:rPr>
          <w:rFonts w:ascii="黑体" w:eastAsia="黑体" w:cs="黑体" w:hint="eastAsia"/>
          <w:color w:val="000000"/>
          <w:sz w:val="36"/>
          <w:szCs w:val="36"/>
        </w:rPr>
        <w:t>第四章</w:t>
      </w:r>
      <w:r>
        <w:rPr>
          <w:rFonts w:ascii="黑体" w:eastAsia="黑体" w:cs="黑体"/>
          <w:color w:val="000000"/>
          <w:sz w:val="36"/>
          <w:szCs w:val="36"/>
        </w:rPr>
        <w:t xml:space="preserve"> </w:t>
      </w:r>
      <w:r>
        <w:rPr>
          <w:rFonts w:ascii="黑体" w:eastAsia="黑体" w:cs="黑体" w:hint="eastAsia"/>
          <w:color w:val="000000"/>
          <w:sz w:val="36"/>
          <w:szCs w:val="36"/>
        </w:rPr>
        <w:t>申报程序及要求</w:t>
      </w:r>
    </w:p>
    <w:p w:rsidR="007D60BD" w:rsidRDefault="007D60BD">
      <w:pPr>
        <w:pStyle w:val="CM5"/>
        <w:ind w:right="133" w:firstLine="640"/>
        <w:rPr>
          <w:rFonts w:cs="仿宋_GB2312"/>
          <w:color w:val="000000"/>
          <w:sz w:val="32"/>
          <w:szCs w:val="32"/>
        </w:rPr>
      </w:pPr>
      <w:r>
        <w:rPr>
          <w:rFonts w:cs="仿宋_GB2312" w:hint="eastAsia"/>
          <w:color w:val="000000"/>
          <w:sz w:val="32"/>
          <w:szCs w:val="32"/>
        </w:rPr>
        <w:t>第十一条</w:t>
      </w:r>
      <w:r>
        <w:rPr>
          <w:rFonts w:cs="仿宋_GB2312"/>
          <w:color w:val="000000"/>
          <w:sz w:val="32"/>
          <w:szCs w:val="32"/>
        </w:rPr>
        <w:t xml:space="preserve"> </w:t>
      </w:r>
      <w:r>
        <w:rPr>
          <w:rFonts w:cs="仿宋_GB2312" w:hint="eastAsia"/>
          <w:color w:val="000000"/>
          <w:sz w:val="32"/>
          <w:szCs w:val="32"/>
        </w:rPr>
        <w:t>登陆研究生教育信息平台填写《华中科技大学研究生短期出国研修申请表》，并在平台上</w:t>
      </w:r>
      <w:proofErr w:type="gramStart"/>
      <w:r>
        <w:rPr>
          <w:rFonts w:cs="仿宋_GB2312" w:hint="eastAsia"/>
          <w:color w:val="000000"/>
          <w:sz w:val="32"/>
          <w:szCs w:val="32"/>
        </w:rPr>
        <w:t>传国外</w:t>
      </w:r>
      <w:proofErr w:type="gramEnd"/>
      <w:r>
        <w:rPr>
          <w:rFonts w:cs="仿宋_GB2312" w:hint="eastAsia"/>
          <w:color w:val="000000"/>
          <w:sz w:val="32"/>
          <w:szCs w:val="32"/>
        </w:rPr>
        <w:t>邀请信等相关证明材料（详见选派办法）。</w:t>
      </w:r>
    </w:p>
    <w:p w:rsidR="007D60BD" w:rsidRDefault="007D60BD">
      <w:pPr>
        <w:pStyle w:val="CM4"/>
        <w:ind w:firstLine="635"/>
        <w:rPr>
          <w:rFonts w:cs="仿宋_GB2312"/>
          <w:color w:val="000000"/>
          <w:sz w:val="32"/>
          <w:szCs w:val="32"/>
        </w:rPr>
      </w:pPr>
      <w:r>
        <w:rPr>
          <w:rFonts w:cs="仿宋_GB2312" w:hint="eastAsia"/>
          <w:color w:val="000000"/>
          <w:sz w:val="32"/>
          <w:szCs w:val="32"/>
        </w:rPr>
        <w:t>第十二条</w:t>
      </w:r>
      <w:r>
        <w:rPr>
          <w:rFonts w:cs="仿宋_GB2312"/>
          <w:color w:val="000000"/>
          <w:sz w:val="32"/>
          <w:szCs w:val="32"/>
        </w:rPr>
        <w:t xml:space="preserve"> </w:t>
      </w:r>
      <w:r>
        <w:rPr>
          <w:rFonts w:cs="仿宋_GB2312" w:hint="eastAsia"/>
          <w:color w:val="000000"/>
          <w:sz w:val="32"/>
          <w:szCs w:val="32"/>
        </w:rPr>
        <w:t>申请本项目的研究生，经所在学院同意，每年</w:t>
      </w:r>
      <w:r>
        <w:rPr>
          <w:rFonts w:cs="仿宋_GB2312"/>
          <w:color w:val="000000"/>
          <w:sz w:val="32"/>
          <w:szCs w:val="32"/>
        </w:rPr>
        <w:t>3</w:t>
      </w:r>
      <w:r>
        <w:rPr>
          <w:rFonts w:cs="仿宋_GB2312" w:hint="eastAsia"/>
          <w:color w:val="000000"/>
          <w:sz w:val="32"/>
          <w:szCs w:val="32"/>
        </w:rPr>
        <w:t>月、</w:t>
      </w:r>
      <w:r>
        <w:rPr>
          <w:rFonts w:cs="仿宋_GB2312"/>
          <w:color w:val="000000"/>
          <w:sz w:val="32"/>
          <w:szCs w:val="32"/>
        </w:rPr>
        <w:t>6</w:t>
      </w:r>
      <w:r>
        <w:rPr>
          <w:rFonts w:cs="仿宋_GB2312" w:hint="eastAsia"/>
          <w:color w:val="000000"/>
          <w:sz w:val="32"/>
          <w:szCs w:val="32"/>
        </w:rPr>
        <w:t>月、</w:t>
      </w:r>
      <w:r>
        <w:rPr>
          <w:rFonts w:cs="仿宋_GB2312"/>
          <w:color w:val="000000"/>
          <w:sz w:val="32"/>
          <w:szCs w:val="32"/>
        </w:rPr>
        <w:t>9</w:t>
      </w:r>
      <w:r>
        <w:rPr>
          <w:rFonts w:cs="仿宋_GB2312" w:hint="eastAsia"/>
          <w:color w:val="000000"/>
          <w:sz w:val="32"/>
          <w:szCs w:val="32"/>
        </w:rPr>
        <w:t>月、</w:t>
      </w:r>
      <w:r>
        <w:rPr>
          <w:rFonts w:cs="仿宋_GB2312"/>
          <w:color w:val="000000"/>
          <w:sz w:val="32"/>
          <w:szCs w:val="32"/>
        </w:rPr>
        <w:t>12</w:t>
      </w:r>
      <w:r>
        <w:rPr>
          <w:rFonts w:cs="仿宋_GB2312" w:hint="eastAsia"/>
          <w:color w:val="000000"/>
          <w:sz w:val="32"/>
          <w:szCs w:val="32"/>
        </w:rPr>
        <w:t>月，报研究生院培养处审批，全年共受理四次。</w:t>
      </w:r>
    </w:p>
    <w:p w:rsidR="007D60BD" w:rsidRDefault="007D60BD">
      <w:pPr>
        <w:pStyle w:val="CM4"/>
        <w:ind w:firstLine="635"/>
        <w:rPr>
          <w:rFonts w:cs="仿宋_GB2312"/>
          <w:color w:val="000000"/>
          <w:sz w:val="32"/>
          <w:szCs w:val="32"/>
        </w:rPr>
      </w:pPr>
      <w:r>
        <w:rPr>
          <w:rFonts w:cs="仿宋_GB2312" w:hint="eastAsia"/>
          <w:color w:val="000000"/>
          <w:sz w:val="32"/>
          <w:szCs w:val="32"/>
        </w:rPr>
        <w:t>第十三条</w:t>
      </w:r>
      <w:r>
        <w:rPr>
          <w:rFonts w:cs="仿宋_GB2312"/>
          <w:color w:val="000000"/>
          <w:sz w:val="32"/>
          <w:szCs w:val="32"/>
        </w:rPr>
        <w:t xml:space="preserve"> </w:t>
      </w:r>
      <w:r>
        <w:rPr>
          <w:rFonts w:cs="仿宋_GB2312" w:hint="eastAsia"/>
          <w:color w:val="000000"/>
          <w:sz w:val="32"/>
          <w:szCs w:val="32"/>
        </w:rPr>
        <w:t>研究生院对申请材料进行评审，确定资助对象。</w:t>
      </w:r>
    </w:p>
    <w:p w:rsidR="003E6BFE" w:rsidRDefault="007D60BD" w:rsidP="003E6BFE">
      <w:pPr>
        <w:pStyle w:val="CM5"/>
        <w:spacing w:after="100" w:afterAutospacing="1" w:line="400" w:lineRule="atLeast"/>
        <w:ind w:right="130" w:firstLine="641"/>
        <w:rPr>
          <w:rFonts w:cs="仿宋_GB2312"/>
          <w:color w:val="000000"/>
          <w:sz w:val="32"/>
          <w:szCs w:val="32"/>
        </w:rPr>
      </w:pPr>
      <w:r>
        <w:rPr>
          <w:rFonts w:cs="仿宋_GB2312" w:hint="eastAsia"/>
          <w:color w:val="000000"/>
          <w:sz w:val="32"/>
          <w:szCs w:val="32"/>
        </w:rPr>
        <w:t>第十四条</w:t>
      </w:r>
      <w:r>
        <w:rPr>
          <w:rFonts w:cs="仿宋_GB2312"/>
          <w:color w:val="000000"/>
          <w:sz w:val="32"/>
          <w:szCs w:val="32"/>
        </w:rPr>
        <w:t xml:space="preserve"> </w:t>
      </w:r>
      <w:r>
        <w:rPr>
          <w:rFonts w:cs="仿宋_GB2312" w:hint="eastAsia"/>
          <w:color w:val="000000"/>
          <w:sz w:val="32"/>
          <w:szCs w:val="32"/>
        </w:rPr>
        <w:t>项目一经批准，不得变更出访国别、时间、学校（科研机构）及外方合作导师。如因故无法出访，需申请放弃此次资助，才可参加下一期短期出访项目申报工作。</w:t>
      </w:r>
    </w:p>
    <w:p w:rsidR="007D60BD" w:rsidRDefault="003E6BFE">
      <w:pPr>
        <w:pStyle w:val="CM13"/>
        <w:spacing w:line="573" w:lineRule="atLeast"/>
        <w:ind w:firstLine="635"/>
        <w:jc w:val="both"/>
        <w:rPr>
          <w:rFonts w:cs="仿宋_GB2312"/>
          <w:color w:val="000000"/>
          <w:sz w:val="32"/>
          <w:szCs w:val="32"/>
        </w:rPr>
      </w:pPr>
      <w:r>
        <w:rPr>
          <w:rFonts w:cs="仿宋_GB2312"/>
          <w:color w:val="000000"/>
          <w:sz w:val="32"/>
          <w:szCs w:val="32"/>
        </w:rPr>
        <w:br w:type="page"/>
      </w:r>
      <w:r w:rsidR="007D60BD">
        <w:rPr>
          <w:rFonts w:cs="仿宋_GB2312" w:hint="eastAsia"/>
          <w:color w:val="000000"/>
          <w:sz w:val="32"/>
          <w:szCs w:val="32"/>
        </w:rPr>
        <w:lastRenderedPageBreak/>
        <w:t>第十五条</w:t>
      </w:r>
      <w:r w:rsidR="007D60BD">
        <w:rPr>
          <w:rFonts w:cs="仿宋_GB2312"/>
          <w:color w:val="000000"/>
          <w:sz w:val="32"/>
          <w:szCs w:val="32"/>
        </w:rPr>
        <w:t xml:space="preserve"> </w:t>
      </w:r>
      <w:r w:rsidR="007D60BD">
        <w:rPr>
          <w:rFonts w:cs="仿宋_GB2312" w:hint="eastAsia"/>
          <w:color w:val="000000"/>
          <w:sz w:val="32"/>
          <w:szCs w:val="32"/>
        </w:rPr>
        <w:t>本办法自发布之日起实施，由研究生院负责解释。原《华中科技大学研究生短期出国研修项目管理办法（试行）》（校</w:t>
      </w:r>
      <w:proofErr w:type="gramStart"/>
      <w:r w:rsidR="007D60BD">
        <w:rPr>
          <w:rFonts w:cs="仿宋_GB2312" w:hint="eastAsia"/>
          <w:color w:val="000000"/>
          <w:sz w:val="32"/>
          <w:szCs w:val="32"/>
        </w:rPr>
        <w:t>研</w:t>
      </w:r>
      <w:proofErr w:type="gramEnd"/>
      <w:r w:rsidR="007D60BD">
        <w:rPr>
          <w:rFonts w:cs="仿宋_GB2312" w:hint="eastAsia"/>
          <w:color w:val="000000"/>
          <w:sz w:val="32"/>
          <w:szCs w:val="32"/>
        </w:rPr>
        <w:t>〔</w:t>
      </w:r>
      <w:r w:rsidR="007D60BD">
        <w:rPr>
          <w:rFonts w:cs="仿宋_GB2312"/>
          <w:color w:val="000000"/>
          <w:sz w:val="32"/>
          <w:szCs w:val="32"/>
        </w:rPr>
        <w:t>2014</w:t>
      </w:r>
      <w:r w:rsidR="007D60BD">
        <w:rPr>
          <w:rFonts w:cs="仿宋_GB2312" w:hint="eastAsia"/>
          <w:color w:val="000000"/>
          <w:sz w:val="32"/>
          <w:szCs w:val="32"/>
        </w:rPr>
        <w:t>〕</w:t>
      </w:r>
      <w:r w:rsidR="007D60BD">
        <w:rPr>
          <w:rFonts w:cs="仿宋_GB2312"/>
          <w:color w:val="000000"/>
          <w:sz w:val="32"/>
          <w:szCs w:val="32"/>
        </w:rPr>
        <w:t>4</w:t>
      </w:r>
      <w:r w:rsidR="007D60BD">
        <w:rPr>
          <w:rFonts w:cs="仿宋_GB2312" w:hint="eastAsia"/>
          <w:color w:val="000000"/>
          <w:sz w:val="32"/>
          <w:szCs w:val="32"/>
        </w:rPr>
        <w:t>号）同时废止。</w:t>
      </w:r>
    </w:p>
    <w:p w:rsidR="007D60BD" w:rsidRDefault="007D60BD" w:rsidP="003E6BFE">
      <w:pPr>
        <w:pStyle w:val="CM7"/>
        <w:spacing w:after="100" w:afterAutospacing="1"/>
        <w:ind w:firstLine="635"/>
        <w:jc w:val="both"/>
        <w:rPr>
          <w:rFonts w:cs="仿宋_GB2312"/>
          <w:color w:val="000000"/>
          <w:sz w:val="32"/>
          <w:szCs w:val="32"/>
        </w:rPr>
      </w:pPr>
      <w:r>
        <w:rPr>
          <w:rFonts w:cs="仿宋_GB2312" w:hint="eastAsia"/>
          <w:color w:val="000000"/>
          <w:sz w:val="32"/>
          <w:szCs w:val="32"/>
        </w:rPr>
        <w:t>附件：资助金额国家和地区分类情况</w:t>
      </w:r>
    </w:p>
    <w:p w:rsidR="007D60BD" w:rsidRDefault="003E6BFE">
      <w:pPr>
        <w:pStyle w:val="CM9"/>
        <w:spacing w:after="373"/>
        <w:rPr>
          <w:rFonts w:ascii="黑体" w:eastAsia="黑体" w:cs="黑体"/>
          <w:color w:val="000000"/>
          <w:sz w:val="32"/>
          <w:szCs w:val="32"/>
        </w:rPr>
      </w:pPr>
      <w:r>
        <w:rPr>
          <w:rFonts w:ascii="黑体" w:eastAsia="黑体" w:cs="黑体"/>
          <w:color w:val="000000"/>
          <w:sz w:val="32"/>
          <w:szCs w:val="32"/>
        </w:rPr>
        <w:br w:type="page"/>
      </w:r>
      <w:r w:rsidR="007D60BD">
        <w:rPr>
          <w:rFonts w:ascii="黑体" w:eastAsia="黑体" w:cs="黑体" w:hint="eastAsia"/>
          <w:color w:val="000000"/>
          <w:sz w:val="32"/>
          <w:szCs w:val="32"/>
        </w:rPr>
        <w:lastRenderedPageBreak/>
        <w:t>附件</w:t>
      </w:r>
    </w:p>
    <w:p w:rsidR="007D60BD" w:rsidRDefault="007D60BD">
      <w:pPr>
        <w:pStyle w:val="CM14"/>
        <w:jc w:val="center"/>
        <w:rPr>
          <w:rFonts w:ascii="AR PL UMing HK" w:eastAsia="AR PL UMing HK" w:cs="AR PL UMing HK"/>
          <w:color w:val="000000"/>
          <w:sz w:val="44"/>
          <w:szCs w:val="44"/>
        </w:rPr>
      </w:pPr>
      <w:r>
        <w:rPr>
          <w:rFonts w:ascii="AR PL UMing HK" w:eastAsia="AR PL UMing HK" w:cs="AR PL UMing HK" w:hint="eastAsia"/>
          <w:color w:val="000000"/>
          <w:sz w:val="44"/>
          <w:szCs w:val="44"/>
        </w:rPr>
        <w:t>资助金额国家和地区分类情况</w:t>
      </w:r>
    </w:p>
    <w:p w:rsidR="007D60BD" w:rsidRDefault="007D60BD">
      <w:pPr>
        <w:pStyle w:val="CM14"/>
        <w:spacing w:line="576" w:lineRule="atLeast"/>
        <w:ind w:firstLine="635"/>
        <w:rPr>
          <w:rFonts w:cs="仿宋_GB2312"/>
          <w:color w:val="000000"/>
          <w:sz w:val="32"/>
          <w:szCs w:val="32"/>
        </w:rPr>
      </w:pPr>
      <w:r>
        <w:rPr>
          <w:rFonts w:cs="仿宋_GB2312" w:hint="eastAsia"/>
          <w:color w:val="000000"/>
          <w:sz w:val="32"/>
          <w:szCs w:val="32"/>
        </w:rPr>
        <w:t>一类国家和地区：澳大利亚、新西兰、美国、加拿大、爱尔兰、奥地利、比利时、德国、法国、芬兰、荷兰、瑞典、瑞士、英国、卢森堡</w:t>
      </w:r>
    </w:p>
    <w:p w:rsidR="007D60BD" w:rsidRDefault="007D60BD">
      <w:pPr>
        <w:pStyle w:val="CM14"/>
        <w:spacing w:line="576" w:lineRule="atLeast"/>
        <w:ind w:firstLine="635"/>
        <w:rPr>
          <w:rFonts w:cs="仿宋_GB2312"/>
          <w:color w:val="000000"/>
          <w:sz w:val="32"/>
          <w:szCs w:val="32"/>
        </w:rPr>
      </w:pPr>
      <w:r>
        <w:rPr>
          <w:rFonts w:cs="仿宋_GB2312" w:hint="eastAsia"/>
          <w:color w:val="000000"/>
          <w:sz w:val="32"/>
          <w:szCs w:val="32"/>
        </w:rPr>
        <w:t>二类国家和地区：韩国、日本、新加坡、丹麦、俄罗斯、挪威、葡萄牙、西班牙、希腊、意大利、冰岛、塞浦路斯、马耳他、以色列</w:t>
      </w:r>
    </w:p>
    <w:p w:rsidR="003E6BFE" w:rsidRPr="003E6BFE" w:rsidRDefault="007D60BD" w:rsidP="003E6BFE">
      <w:pPr>
        <w:pStyle w:val="CM4"/>
        <w:spacing w:after="100" w:afterAutospacing="1" w:line="400" w:lineRule="atLeast"/>
        <w:ind w:firstLine="635"/>
        <w:rPr>
          <w:rFonts w:cs="仿宋_GB2312"/>
          <w:color w:val="000000"/>
          <w:sz w:val="32"/>
          <w:szCs w:val="32"/>
        </w:rPr>
      </w:pPr>
      <w:r>
        <w:rPr>
          <w:rFonts w:cs="仿宋_GB2312" w:hint="eastAsia"/>
          <w:color w:val="000000"/>
          <w:sz w:val="32"/>
          <w:szCs w:val="32"/>
        </w:rPr>
        <w:t>三类国家和地区：阿尔及利亚、埃及、布隆迪、肯尼亚、摩洛哥、莫桑比克、南非、尼日利亚、塞内加尔、坦桑尼亚、突尼斯、埃塞俄比亚、安哥拉、贝宁、博茨瓦纳、赤道几内亚、多哥、厄立特里亚、佛得角、刚果布、刚果金、吉布提、几内亚、加纳、加蓬、津巴布韦、喀麦隆、科摩罗、科特迪瓦、利比亚、马达加斯加、马里、毛里求斯、纳米比亚、尼日尔、苏丹赞比亚、乍得、哥伦比亚、墨西哥、古巴、巴西、智利、哥斯达黎加、阿根廷、阿尔巴尼亚、阿塞拜疆、爱沙尼亚、白俄罗斯、保加利亚、波兰、格鲁吉亚、哈萨克斯坦、塔吉克斯坦、吉尔吉斯斯坦、捷克、克罗地亚、拉脱维亚、立陶宛、罗马尼亚、马其顿、摩尔多瓦、塞尔维亚、斯洛伐克、斯洛文尼亚、土库曼斯坦、乌克兰、乌兹别克、匈牙利、亚美尼亚、泰国、阿联酋、巴基斯坦、朝鲜、菲律宾、卡塔尔、科威特、老挝、马来西亚、蒙古、</w:t>
      </w:r>
    </w:p>
    <w:p w:rsidR="007D60BD" w:rsidRDefault="003E6BFE">
      <w:pPr>
        <w:pStyle w:val="CM9"/>
        <w:spacing w:after="10668"/>
        <w:rPr>
          <w:rFonts w:cs="仿宋_GB2312"/>
          <w:color w:val="000000"/>
          <w:sz w:val="32"/>
          <w:szCs w:val="32"/>
        </w:rPr>
      </w:pPr>
      <w:r>
        <w:rPr>
          <w:rFonts w:cs="仿宋_GB2312"/>
          <w:color w:val="000000"/>
          <w:sz w:val="32"/>
          <w:szCs w:val="32"/>
        </w:rPr>
        <w:br w:type="page"/>
      </w:r>
      <w:r w:rsidR="007D60BD">
        <w:rPr>
          <w:rFonts w:cs="仿宋_GB2312" w:hint="eastAsia"/>
          <w:color w:val="000000"/>
          <w:sz w:val="32"/>
          <w:szCs w:val="32"/>
        </w:rPr>
        <w:lastRenderedPageBreak/>
        <w:t>孟加拉缅甸、尼泊尔、斯里兰卡、土耳其、叙利亚、也门、伊朗、印度、印度尼西亚、约旦、越南、阿曼、巴林、柬埔寨、黎巴嫩、</w:t>
      </w:r>
      <w:r w:rsidR="004E49BA">
        <w:rPr>
          <w:noProof/>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7791450</wp:posOffset>
                </wp:positionV>
                <wp:extent cx="6010275" cy="1397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1397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left:0;text-align:left;margin-left:-1.9pt;margin-top:613.5pt;width:473.25pt;height: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" strokeweight="1.25pt">
                <v:shadow color="#7f7f7f" offset="1pt"/>
              </v:shape>
            </w:pict>
          </mc:Fallback>
        </mc:AlternateContent>
      </w:r>
      <w:r w:rsidR="007D60BD">
        <w:rPr>
          <w:rFonts w:cs="仿宋_GB2312" w:hint="eastAsia"/>
          <w:color w:val="000000"/>
          <w:sz w:val="32"/>
          <w:szCs w:val="32"/>
        </w:rPr>
        <w:t>马尔代夫、沙特阿拉伯、伊拉克、文莱</w:t>
      </w:r>
    </w:p>
    <w:p w:rsidR="007D60BD" w:rsidRPr="003E6BFE" w:rsidRDefault="004E49BA" w:rsidP="003E6BFE">
      <w:pPr>
        <w:pStyle w:val="CM10"/>
        <w:rPr>
          <w:rFonts w:cs="仿宋_GB2312"/>
          <w:color w:val="000000"/>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291465</wp:posOffset>
                </wp:positionV>
                <wp:extent cx="6010275" cy="1397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13970"/>
                        </a:xfrm>
                        <a:prstGeom prst="straightConnector1">
                          <a:avLst/>
                        </a:prstGeom>
                        <a:noFill/>
                        <a:ln w="15875">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left:0;text-align:left;margin-left:-1.9pt;margin-top:22.95pt;width:473.2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" strokecolor="black [3200]" strokeweight="1.25pt">
                <v:shadow color="#7f7f7f [1601]" offset="1pt"/>
              </v:shape>
            </w:pict>
          </mc:Fallback>
        </mc:AlternateContent>
      </w:r>
      <w:r w:rsidR="007D60BD">
        <w:rPr>
          <w:rFonts w:cs="仿宋_GB2312" w:hint="eastAsia"/>
          <w:color w:val="000000"/>
          <w:sz w:val="28"/>
          <w:szCs w:val="28"/>
        </w:rPr>
        <w:t>华中科技大学研究生院</w:t>
      </w:r>
      <w:r w:rsidR="003E6BFE">
        <w:rPr>
          <w:rFonts w:cs="仿宋_GB2312"/>
          <w:color w:val="000000"/>
          <w:sz w:val="28"/>
          <w:szCs w:val="28"/>
        </w:rPr>
        <w:t xml:space="preserve">          </w:t>
      </w:r>
      <w:r w:rsidR="007D60BD">
        <w:rPr>
          <w:rFonts w:cs="仿宋_GB2312" w:hint="eastAsia"/>
          <w:color w:val="000000"/>
          <w:sz w:val="28"/>
          <w:szCs w:val="28"/>
        </w:rPr>
        <w:t>主动公开</w:t>
      </w:r>
      <w:r w:rsidR="003E6BFE">
        <w:rPr>
          <w:rFonts w:cs="仿宋_GB2312"/>
          <w:color w:val="000000"/>
          <w:sz w:val="28"/>
          <w:szCs w:val="28"/>
        </w:rPr>
        <w:t xml:space="preserve">         </w:t>
      </w:r>
      <w:r w:rsidR="007D60BD">
        <w:rPr>
          <w:rFonts w:cs="仿宋_GB2312"/>
          <w:color w:val="000000"/>
          <w:sz w:val="28"/>
          <w:szCs w:val="28"/>
        </w:rPr>
        <w:t>2017</w:t>
      </w:r>
      <w:r w:rsidR="007D60BD">
        <w:rPr>
          <w:rFonts w:cs="仿宋_GB2312" w:hint="eastAsia"/>
          <w:color w:val="000000"/>
          <w:sz w:val="28"/>
          <w:szCs w:val="28"/>
        </w:rPr>
        <w:t>年</w:t>
      </w:r>
      <w:r w:rsidR="007D60BD">
        <w:rPr>
          <w:rFonts w:cs="仿宋_GB2312"/>
          <w:color w:val="000000"/>
          <w:sz w:val="28"/>
          <w:szCs w:val="28"/>
        </w:rPr>
        <w:t>1</w:t>
      </w:r>
      <w:r w:rsidR="007D60BD">
        <w:rPr>
          <w:rFonts w:cs="仿宋_GB2312" w:hint="eastAsia"/>
          <w:color w:val="000000"/>
          <w:sz w:val="28"/>
          <w:szCs w:val="28"/>
        </w:rPr>
        <w:t>月</w:t>
      </w:r>
      <w:r w:rsidR="007D60BD">
        <w:rPr>
          <w:rFonts w:cs="仿宋_GB2312"/>
          <w:color w:val="000000"/>
          <w:sz w:val="28"/>
          <w:szCs w:val="28"/>
        </w:rPr>
        <w:t>9</w:t>
      </w:r>
      <w:r w:rsidR="007D60BD">
        <w:rPr>
          <w:rFonts w:cs="仿宋_GB2312" w:hint="eastAsia"/>
          <w:color w:val="000000"/>
          <w:sz w:val="28"/>
          <w:szCs w:val="28"/>
        </w:rPr>
        <w:t>日印发</w:t>
      </w:r>
    </w:p>
    <w:sectPr w:rsidR="007D60BD" w:rsidRPr="003E6BFE" w:rsidSect="003E6BFE">
      <w:footerReference w:type="default" r:id="rId7"/>
      <w:pgSz w:w="12240" w:h="15840"/>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750" w:rsidRDefault="00057750" w:rsidP="003E6BFE">
      <w:r>
        <w:separator/>
      </w:r>
    </w:p>
  </w:endnote>
  <w:endnote w:type="continuationSeparator" w:id="0">
    <w:p w:rsidR="00057750" w:rsidRDefault="00057750" w:rsidP="003E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0000000000000000000"/>
    <w:charset w:val="86"/>
    <w:family w:val="auto"/>
    <w:notTrueType/>
    <w:pitch w:val="variable"/>
    <w:sig w:usb0="00000000"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 PL UMing HK">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DengXian Western">
    <w:altName w:val="Times New Roman"/>
    <w:panose1 w:val="00000000000000000000"/>
    <w:charset w:val="00"/>
    <w:family w:val="auto"/>
    <w:notTrueType/>
    <w:pitch w:val="variable"/>
    <w:sig w:usb0="00000003" w:usb1="00000000" w:usb2="00000000" w:usb3="00000000" w:csb0="0000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FE" w:rsidRDefault="00CF51AB" w:rsidP="00CF51AB">
    <w:pPr>
      <w:pStyle w:val="a4"/>
      <w:jc w:val="right"/>
    </w:pPr>
    <w:r>
      <w:t>-</w:t>
    </w:r>
    <w:r w:rsidR="003E6BFE">
      <w:fldChar w:fldCharType="begin"/>
    </w:r>
    <w:r w:rsidR="003E6BFE">
      <w:instrText>PAGE   \* MERGEFORMAT</w:instrText>
    </w:r>
    <w:r w:rsidR="003E6BFE">
      <w:fldChar w:fldCharType="separate"/>
    </w:r>
    <w:r w:rsidR="007E3DCA" w:rsidRPr="007E3DCA">
      <w:rPr>
        <w:noProof/>
        <w:lang w:val="zh-CN"/>
      </w:rPr>
      <w:t>4</w:t>
    </w:r>
    <w:r w:rsidR="003E6BFE">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750" w:rsidRDefault="00057750" w:rsidP="003E6BFE">
      <w:r>
        <w:separator/>
      </w:r>
    </w:p>
  </w:footnote>
  <w:footnote w:type="continuationSeparator" w:id="0">
    <w:p w:rsidR="00057750" w:rsidRDefault="00057750" w:rsidP="003E6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FE"/>
    <w:rsid w:val="00057750"/>
    <w:rsid w:val="003E6BFE"/>
    <w:rsid w:val="004E49BA"/>
    <w:rsid w:val="005E2EB7"/>
    <w:rsid w:val="00647E99"/>
    <w:rsid w:val="007D60BD"/>
    <w:rsid w:val="007E3DCA"/>
    <w:rsid w:val="00892874"/>
    <w:rsid w:val="009C3AB4"/>
    <w:rsid w:val="00CF5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2">
    <w:name w:val="CM2"/>
    <w:basedOn w:val="Default"/>
    <w:next w:val="Default"/>
    <w:uiPriority w:val="99"/>
    <w:pPr>
      <w:spacing w:line="573" w:lineRule="atLeast"/>
    </w:pPr>
    <w:rPr>
      <w:rFonts w:cs="Times New Roman"/>
      <w:color w:val="auto"/>
    </w:rPr>
  </w:style>
  <w:style w:type="paragraph" w:customStyle="1" w:styleId="CM10">
    <w:name w:val="CM10"/>
    <w:basedOn w:val="Default"/>
    <w:next w:val="Default"/>
    <w:uiPriority w:val="99"/>
    <w:pPr>
      <w:spacing w:after="518"/>
    </w:pPr>
    <w:rPr>
      <w:rFonts w:cs="Times New Roman"/>
      <w:color w:val="auto"/>
    </w:rPr>
  </w:style>
  <w:style w:type="paragraph" w:customStyle="1" w:styleId="CM11">
    <w:name w:val="CM11"/>
    <w:basedOn w:val="Default"/>
    <w:next w:val="Default"/>
    <w:uiPriority w:val="99"/>
    <w:pPr>
      <w:spacing w:after="790"/>
    </w:pPr>
    <w:rPr>
      <w:rFonts w:cs="Times New Roman"/>
      <w:color w:val="auto"/>
    </w:rPr>
  </w:style>
  <w:style w:type="paragraph" w:customStyle="1" w:styleId="CM3">
    <w:name w:val="CM3"/>
    <w:basedOn w:val="Default"/>
    <w:next w:val="Default"/>
    <w:uiPriority w:val="99"/>
    <w:pPr>
      <w:spacing w:line="576" w:lineRule="atLeast"/>
    </w:pPr>
    <w:rPr>
      <w:rFonts w:cs="Times New Roman"/>
      <w:color w:val="auto"/>
    </w:rPr>
  </w:style>
  <w:style w:type="paragraph" w:customStyle="1" w:styleId="CM4">
    <w:name w:val="CM4"/>
    <w:basedOn w:val="Default"/>
    <w:next w:val="Default"/>
    <w:uiPriority w:val="99"/>
    <w:pPr>
      <w:spacing w:line="576" w:lineRule="atLeast"/>
    </w:pPr>
    <w:rPr>
      <w:rFonts w:cs="Times New Roman"/>
      <w:color w:val="auto"/>
    </w:rPr>
  </w:style>
  <w:style w:type="paragraph" w:customStyle="1" w:styleId="CM12">
    <w:name w:val="CM12"/>
    <w:basedOn w:val="Default"/>
    <w:next w:val="Default"/>
    <w:uiPriority w:val="99"/>
    <w:pPr>
      <w:spacing w:after="438"/>
    </w:pPr>
    <w:rPr>
      <w:rFonts w:cs="Times New Roman"/>
      <w:color w:val="auto"/>
    </w:rPr>
  </w:style>
  <w:style w:type="paragraph" w:customStyle="1" w:styleId="CM5">
    <w:name w:val="CM5"/>
    <w:basedOn w:val="Default"/>
    <w:next w:val="Default"/>
    <w:uiPriority w:val="99"/>
    <w:pPr>
      <w:spacing w:line="576" w:lineRule="atLeast"/>
    </w:pPr>
    <w:rPr>
      <w:rFonts w:cs="Times New Roman"/>
      <w:color w:val="auto"/>
    </w:rPr>
  </w:style>
  <w:style w:type="paragraph" w:customStyle="1" w:styleId="CM13">
    <w:name w:val="CM13"/>
    <w:basedOn w:val="Default"/>
    <w:next w:val="Default"/>
    <w:uiPriority w:val="99"/>
    <w:pPr>
      <w:spacing w:after="598"/>
    </w:pPr>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7">
    <w:name w:val="CM7"/>
    <w:basedOn w:val="Default"/>
    <w:next w:val="Default"/>
    <w:uiPriority w:val="99"/>
    <w:pPr>
      <w:spacing w:line="573" w:lineRule="atLeast"/>
    </w:pPr>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9">
    <w:name w:val="CM9"/>
    <w:basedOn w:val="Default"/>
    <w:next w:val="Default"/>
    <w:uiPriority w:val="99"/>
    <w:pPr>
      <w:spacing w:line="576" w:lineRule="atLeast"/>
    </w:pPr>
    <w:rPr>
      <w:rFonts w:cs="Times New Roman"/>
      <w:color w:val="auto"/>
    </w:rPr>
  </w:style>
  <w:style w:type="paragraph" w:customStyle="1" w:styleId="CM14">
    <w:name w:val="CM14"/>
    <w:basedOn w:val="Default"/>
    <w:next w:val="Default"/>
    <w:uiPriority w:val="99"/>
    <w:pPr>
      <w:spacing w:after="263"/>
    </w:pPr>
    <w:rPr>
      <w:rFonts w:cs="Times New Roman"/>
      <w:color w:val="auto"/>
    </w:rPr>
  </w:style>
  <w:style w:type="paragraph" w:styleId="a3">
    <w:name w:val="header"/>
    <w:basedOn w:val="a"/>
    <w:link w:val="Char"/>
    <w:uiPriority w:val="99"/>
    <w:unhideWhenUsed/>
    <w:rsid w:val="003E6BF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rsid w:val="003E6BFE"/>
    <w:pPr>
      <w:tabs>
        <w:tab w:val="center" w:pos="4153"/>
        <w:tab w:val="right" w:pos="8306"/>
      </w:tabs>
      <w:snapToGrid w:val="0"/>
      <w:jc w:val="left"/>
    </w:pPr>
    <w:rPr>
      <w:sz w:val="18"/>
      <w:szCs w:val="18"/>
    </w:rPr>
  </w:style>
  <w:style w:type="character" w:customStyle="1" w:styleId="Char">
    <w:name w:val="页眉 Char"/>
    <w:link w:val="a3"/>
    <w:uiPriority w:val="99"/>
    <w:locked/>
    <w:rsid w:val="003E6BFE"/>
    <w:rPr>
      <w:sz w:val="18"/>
    </w:rPr>
  </w:style>
  <w:style w:type="character" w:customStyle="1" w:styleId="Char0">
    <w:name w:val="页脚 Char"/>
    <w:link w:val="a4"/>
    <w:uiPriority w:val="99"/>
    <w:locked/>
    <w:rsid w:val="003E6BFE"/>
    <w:rPr>
      <w:sz w:val="18"/>
    </w:rPr>
  </w:style>
  <w:style w:type="paragraph" w:styleId="a5">
    <w:name w:val="Balloon Text"/>
    <w:basedOn w:val="a"/>
    <w:link w:val="Char1"/>
    <w:uiPriority w:val="99"/>
    <w:semiHidden/>
    <w:unhideWhenUsed/>
    <w:rsid w:val="007E3DCA"/>
    <w:rPr>
      <w:sz w:val="18"/>
      <w:szCs w:val="18"/>
    </w:rPr>
  </w:style>
  <w:style w:type="character" w:customStyle="1" w:styleId="Char1">
    <w:name w:val="批注框文本 Char"/>
    <w:basedOn w:val="a0"/>
    <w:link w:val="a5"/>
    <w:uiPriority w:val="99"/>
    <w:semiHidden/>
    <w:rsid w:val="007E3DC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2">
    <w:name w:val="CM2"/>
    <w:basedOn w:val="Default"/>
    <w:next w:val="Default"/>
    <w:uiPriority w:val="99"/>
    <w:pPr>
      <w:spacing w:line="573" w:lineRule="atLeast"/>
    </w:pPr>
    <w:rPr>
      <w:rFonts w:cs="Times New Roman"/>
      <w:color w:val="auto"/>
    </w:rPr>
  </w:style>
  <w:style w:type="paragraph" w:customStyle="1" w:styleId="CM10">
    <w:name w:val="CM10"/>
    <w:basedOn w:val="Default"/>
    <w:next w:val="Default"/>
    <w:uiPriority w:val="99"/>
    <w:pPr>
      <w:spacing w:after="518"/>
    </w:pPr>
    <w:rPr>
      <w:rFonts w:cs="Times New Roman"/>
      <w:color w:val="auto"/>
    </w:rPr>
  </w:style>
  <w:style w:type="paragraph" w:customStyle="1" w:styleId="CM11">
    <w:name w:val="CM11"/>
    <w:basedOn w:val="Default"/>
    <w:next w:val="Default"/>
    <w:uiPriority w:val="99"/>
    <w:pPr>
      <w:spacing w:after="790"/>
    </w:pPr>
    <w:rPr>
      <w:rFonts w:cs="Times New Roman"/>
      <w:color w:val="auto"/>
    </w:rPr>
  </w:style>
  <w:style w:type="paragraph" w:customStyle="1" w:styleId="CM3">
    <w:name w:val="CM3"/>
    <w:basedOn w:val="Default"/>
    <w:next w:val="Default"/>
    <w:uiPriority w:val="99"/>
    <w:pPr>
      <w:spacing w:line="576" w:lineRule="atLeast"/>
    </w:pPr>
    <w:rPr>
      <w:rFonts w:cs="Times New Roman"/>
      <w:color w:val="auto"/>
    </w:rPr>
  </w:style>
  <w:style w:type="paragraph" w:customStyle="1" w:styleId="CM4">
    <w:name w:val="CM4"/>
    <w:basedOn w:val="Default"/>
    <w:next w:val="Default"/>
    <w:uiPriority w:val="99"/>
    <w:pPr>
      <w:spacing w:line="576" w:lineRule="atLeast"/>
    </w:pPr>
    <w:rPr>
      <w:rFonts w:cs="Times New Roman"/>
      <w:color w:val="auto"/>
    </w:rPr>
  </w:style>
  <w:style w:type="paragraph" w:customStyle="1" w:styleId="CM12">
    <w:name w:val="CM12"/>
    <w:basedOn w:val="Default"/>
    <w:next w:val="Default"/>
    <w:uiPriority w:val="99"/>
    <w:pPr>
      <w:spacing w:after="438"/>
    </w:pPr>
    <w:rPr>
      <w:rFonts w:cs="Times New Roman"/>
      <w:color w:val="auto"/>
    </w:rPr>
  </w:style>
  <w:style w:type="paragraph" w:customStyle="1" w:styleId="CM5">
    <w:name w:val="CM5"/>
    <w:basedOn w:val="Default"/>
    <w:next w:val="Default"/>
    <w:uiPriority w:val="99"/>
    <w:pPr>
      <w:spacing w:line="576" w:lineRule="atLeast"/>
    </w:pPr>
    <w:rPr>
      <w:rFonts w:cs="Times New Roman"/>
      <w:color w:val="auto"/>
    </w:rPr>
  </w:style>
  <w:style w:type="paragraph" w:customStyle="1" w:styleId="CM13">
    <w:name w:val="CM13"/>
    <w:basedOn w:val="Default"/>
    <w:next w:val="Default"/>
    <w:uiPriority w:val="99"/>
    <w:pPr>
      <w:spacing w:after="598"/>
    </w:pPr>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7">
    <w:name w:val="CM7"/>
    <w:basedOn w:val="Default"/>
    <w:next w:val="Default"/>
    <w:uiPriority w:val="99"/>
    <w:pPr>
      <w:spacing w:line="573" w:lineRule="atLeast"/>
    </w:pPr>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9">
    <w:name w:val="CM9"/>
    <w:basedOn w:val="Default"/>
    <w:next w:val="Default"/>
    <w:uiPriority w:val="99"/>
    <w:pPr>
      <w:spacing w:line="576" w:lineRule="atLeast"/>
    </w:pPr>
    <w:rPr>
      <w:rFonts w:cs="Times New Roman"/>
      <w:color w:val="auto"/>
    </w:rPr>
  </w:style>
  <w:style w:type="paragraph" w:customStyle="1" w:styleId="CM14">
    <w:name w:val="CM14"/>
    <w:basedOn w:val="Default"/>
    <w:next w:val="Default"/>
    <w:uiPriority w:val="99"/>
    <w:pPr>
      <w:spacing w:after="263"/>
    </w:pPr>
    <w:rPr>
      <w:rFonts w:cs="Times New Roman"/>
      <w:color w:val="auto"/>
    </w:rPr>
  </w:style>
  <w:style w:type="paragraph" w:styleId="a3">
    <w:name w:val="header"/>
    <w:basedOn w:val="a"/>
    <w:link w:val="Char"/>
    <w:uiPriority w:val="99"/>
    <w:unhideWhenUsed/>
    <w:rsid w:val="003E6BF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rsid w:val="003E6BFE"/>
    <w:pPr>
      <w:tabs>
        <w:tab w:val="center" w:pos="4153"/>
        <w:tab w:val="right" w:pos="8306"/>
      </w:tabs>
      <w:snapToGrid w:val="0"/>
      <w:jc w:val="left"/>
    </w:pPr>
    <w:rPr>
      <w:sz w:val="18"/>
      <w:szCs w:val="18"/>
    </w:rPr>
  </w:style>
  <w:style w:type="character" w:customStyle="1" w:styleId="Char">
    <w:name w:val="页眉 Char"/>
    <w:link w:val="a3"/>
    <w:uiPriority w:val="99"/>
    <w:locked/>
    <w:rsid w:val="003E6BFE"/>
    <w:rPr>
      <w:sz w:val="18"/>
    </w:rPr>
  </w:style>
  <w:style w:type="character" w:customStyle="1" w:styleId="Char0">
    <w:name w:val="页脚 Char"/>
    <w:link w:val="a4"/>
    <w:uiPriority w:val="99"/>
    <w:locked/>
    <w:rsid w:val="003E6BFE"/>
    <w:rPr>
      <w:sz w:val="18"/>
    </w:rPr>
  </w:style>
  <w:style w:type="paragraph" w:styleId="a5">
    <w:name w:val="Balloon Text"/>
    <w:basedOn w:val="a"/>
    <w:link w:val="Char1"/>
    <w:uiPriority w:val="99"/>
    <w:semiHidden/>
    <w:unhideWhenUsed/>
    <w:rsid w:val="007E3DCA"/>
    <w:rPr>
      <w:sz w:val="18"/>
      <w:szCs w:val="18"/>
    </w:rPr>
  </w:style>
  <w:style w:type="character" w:customStyle="1" w:styleId="Char1">
    <w:name w:val="批注框文本 Char"/>
    <w:basedOn w:val="a0"/>
    <w:link w:val="a5"/>
    <w:uiPriority w:val="99"/>
    <w:semiHidden/>
    <w:rsid w:val="007E3DC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zmq</dc:creator>
  <cp:keywords/>
  <dc:description/>
  <cp:lastModifiedBy>微软用户</cp:lastModifiedBy>
  <cp:revision>3</cp:revision>
  <dcterms:created xsi:type="dcterms:W3CDTF">2017-01-12T02:51:00Z</dcterms:created>
  <dcterms:modified xsi:type="dcterms:W3CDTF">2017-01-12T03:37:00Z</dcterms:modified>
</cp:coreProperties>
</file>